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780C" w14:textId="29D91B46" w:rsidR="006F30E8" w:rsidRDefault="007543C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E643A3" wp14:editId="0EA78BA0">
                <wp:simplePos x="0" y="0"/>
                <wp:positionH relativeFrom="margin">
                  <wp:posOffset>-209550</wp:posOffset>
                </wp:positionH>
                <wp:positionV relativeFrom="paragraph">
                  <wp:posOffset>1075690</wp:posOffset>
                </wp:positionV>
                <wp:extent cx="7315200" cy="9741128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12F575-DE98-4FEE-BEA7-04577D0C98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7411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E183C" w14:textId="4AFCE99B" w:rsidR="007543CD" w:rsidRPr="007543CD" w:rsidRDefault="007543CD" w:rsidP="007543CD">
                            <w:pPr>
                              <w:spacing w:after="0" w:line="240" w:lineRule="auto"/>
                              <w:rPr>
                                <w:rFonts w:ascii="Arial Black" w:eastAsia="Calibri" w:hAnsi="Arial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543CD">
                              <w:rPr>
                                <w:rFonts w:ascii="Arial Black" w:eastAsia="Calibri" w:hAnsi="Arial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6"/>
                                <w:szCs w:val="36"/>
                              </w:rPr>
                              <w:t>UTTSOM: FACULTY DEVELOPMENT SERIES</w:t>
                            </w:r>
                          </w:p>
                          <w:p w14:paraId="639ACD4D" w14:textId="77777777" w:rsidR="007543CD" w:rsidRPr="007543CD" w:rsidRDefault="007543CD" w:rsidP="007543CD">
                            <w:pPr>
                              <w:spacing w:after="0" w:line="240" w:lineRule="auto"/>
                              <w:rPr>
                                <w:rFonts w:ascii="Arial Black" w:eastAsia="Calibri" w:hAnsi="Arial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D2A7F48" w14:textId="2E434005" w:rsidR="00EB7517" w:rsidRPr="002928BD" w:rsidRDefault="00F82DC4" w:rsidP="00A83EEE">
                            <w:pPr>
                              <w:spacing w:after="0"/>
                              <w:ind w:left="187" w:hanging="187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  <w:t>Thursday</w:t>
                            </w:r>
                            <w:r w:rsidR="00EB7517" w:rsidRPr="002928BD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88685F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  <w:t xml:space="preserve">January </w:t>
                            </w:r>
                            <w:r w:rsidR="00412893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  <w:t>6</w:t>
                            </w:r>
                            <w:r w:rsidR="00EB7517" w:rsidRPr="002928BD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  <w:t>, 202</w:t>
                            </w:r>
                            <w:r w:rsidR="0088685F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452E421B" w14:textId="0060FC08" w:rsidR="004F7CAE" w:rsidRDefault="00A74E7C" w:rsidP="00A83E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 w:rsidR="00EB7517" w:rsidRPr="002928BD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 w:rsidR="00EB7517" w:rsidRPr="002928BD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0-</w:t>
                            </w:r>
                            <w:r w:rsidR="004171E0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 w:rsidR="00EB7517" w:rsidRPr="002928BD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:00pm</w:t>
                            </w:r>
                          </w:p>
                          <w:p w14:paraId="57C7AE1C" w14:textId="77777777" w:rsidR="0071342E" w:rsidRDefault="0071342E" w:rsidP="007134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BABBA92" w14:textId="77777777" w:rsidR="002E5742" w:rsidRDefault="00234059" w:rsidP="002E57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In person </w:t>
                            </w:r>
                            <w:r w:rsidR="00BC134A" w:rsidRPr="004B35F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location: </w:t>
                            </w:r>
                            <w:r w:rsidR="00BC134A" w:rsidRPr="004B35F6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H304, North Campus</w:t>
                            </w:r>
                            <w:r w:rsidR="00A83EE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A74E7C" w:rsidRPr="004B35F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4E7C" w:rsidRPr="004B35F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Zoom option is available</w:t>
                            </w:r>
                            <w:r w:rsidR="00BC134A" w:rsidRPr="004B35F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A74E7C" w:rsidRPr="004B35F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bookmarkStart w:id="0" w:name="_Hlk125010917"/>
                          <w:p w14:paraId="0AAB8094" w14:textId="540DAF34" w:rsidR="0007769A" w:rsidRPr="0007769A" w:rsidRDefault="0007769A" w:rsidP="002E5742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 w:rsidRPr="0007769A">
                              <w:rPr>
                                <w:rFonts w:eastAsia="Times New Roman"/>
                                <w:b/>
                                <w:bCs/>
                              </w:rPr>
                              <w:fldChar w:fldCharType="begin"/>
                            </w:r>
                            <w:r w:rsidRPr="0007769A">
                              <w:rPr>
                                <w:rFonts w:eastAsia="Times New Roman"/>
                                <w:b/>
                                <w:bCs/>
                              </w:rPr>
                              <w:instrText xml:space="preserve"> HYPERLINK "https://uttyler.zoom.us/j/89530085467?pwd=aXNXRzJMWXg4ek91ZVlCRE1IbGV5QT09" \t "_blank" </w:instrText>
                            </w:r>
                            <w:r w:rsidRPr="0007769A">
                              <w:rPr>
                                <w:rFonts w:eastAsia="Times New Roman"/>
                                <w:b/>
                                <w:bCs/>
                              </w:rPr>
                              <w:fldChar w:fldCharType="separate"/>
                            </w:r>
                            <w:r w:rsidRPr="0007769A">
                              <w:rPr>
                                <w:rStyle w:val="Hyperlink"/>
                                <w:rFonts w:ascii="Helvetica" w:eastAsia="Times New Roman" w:hAnsi="Helvetica" w:cs="Helvetica"/>
                                <w:b/>
                                <w:bCs/>
                                <w:color w:val="0956B5"/>
                                <w:spacing w:val="6"/>
                                <w:sz w:val="21"/>
                                <w:szCs w:val="21"/>
                                <w:shd w:val="clear" w:color="auto" w:fill="FFFFFF"/>
                              </w:rPr>
                              <w:t>https://uttyler.zoom.us/j/89530085467?pwd=aXNXRzJMWXg4ek91ZVlCRE1IbGV5QT09</w:t>
                            </w:r>
                            <w:r w:rsidRPr="0007769A">
                              <w:rPr>
                                <w:rFonts w:eastAsia="Times New Roman"/>
                                <w:b/>
                                <w:bCs/>
                              </w:rPr>
                              <w:fldChar w:fldCharType="end"/>
                            </w:r>
                          </w:p>
                          <w:bookmarkEnd w:id="0"/>
                          <w:p w14:paraId="611790F0" w14:textId="77777777" w:rsidR="007543CD" w:rsidRDefault="007543CD" w:rsidP="005408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Calibri" w:hAnsi="Arial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CF1D07D" w14:textId="690E3517" w:rsidR="00EB7517" w:rsidRPr="007543CD" w:rsidRDefault="00A74E7C" w:rsidP="005408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Calibri" w:hAnsi="Arial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7543CD">
                              <w:rPr>
                                <w:rFonts w:ascii="Arial Black" w:eastAsia="Calibri" w:hAnsi="Arial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56"/>
                              </w:rPr>
                              <w:t>“</w:t>
                            </w:r>
                            <w:r w:rsidR="00412893" w:rsidRPr="007543CD">
                              <w:rPr>
                                <w:rFonts w:ascii="Arial Black" w:eastAsia="Calibri" w:hAnsi="Arial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56"/>
                              </w:rPr>
                              <w:t>Assessment Principles - Presentation</w:t>
                            </w:r>
                            <w:r w:rsidRPr="007543CD">
                              <w:rPr>
                                <w:rFonts w:ascii="Arial Black" w:eastAsia="Calibri" w:hAnsi="Arial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  <w:p w14:paraId="3B84C904" w14:textId="77777777" w:rsidR="003B55AB" w:rsidRDefault="003B55AB" w:rsidP="000B08E7">
                            <w:pPr>
                              <w:jc w:val="center"/>
                              <w:rPr>
                                <w:rFonts w:ascii="Helvetica" w:eastAsia="MS Mincho" w:hAnsi="Helvetica" w:cs="Helvetica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3D845D7" w14:textId="14654A59" w:rsidR="00EB7517" w:rsidRPr="003E7616" w:rsidRDefault="00EB7517" w:rsidP="000B08E7">
                            <w:pPr>
                              <w:jc w:val="center"/>
                              <w:rPr>
                                <w:rFonts w:ascii="Helvetica" w:eastAsia="MS Mincho" w:hAnsi="Helvetica" w:cs="Helvetic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E7616">
                              <w:rPr>
                                <w:rFonts w:ascii="Helvetica" w:eastAsia="MS Mincho" w:hAnsi="Helvetica" w:cs="Helvetic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</w:rPr>
                              <w:t>Speaker:</w:t>
                            </w:r>
                          </w:p>
                          <w:p w14:paraId="606336C5" w14:textId="39BCAB9B" w:rsidR="00F75E8D" w:rsidRDefault="00412893" w:rsidP="00412893">
                            <w:pPr>
                              <w:pStyle w:val="xmsonormal"/>
                              <w:shd w:val="clear" w:color="auto" w:fill="FFFFFF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Gary L. Beck Dallaghan, P</w:t>
                            </w:r>
                            <w:r w:rsidR="008A5B96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.D.</w:t>
                            </w:r>
                          </w:p>
                          <w:p w14:paraId="59390832" w14:textId="4AE9268D" w:rsidR="00F75E8D" w:rsidRPr="003E7616" w:rsidRDefault="00F75E8D" w:rsidP="00412893">
                            <w:pPr>
                              <w:pStyle w:val="xmsonormal"/>
                              <w:shd w:val="clear" w:color="auto" w:fill="FFFFFF"/>
                              <w:jc w:val="center"/>
                              <w:textAlignment w:val="baseline"/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3E7616"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Assistant Dean, </w:t>
                            </w:r>
                            <w:r w:rsidR="00412893"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Evaluation and Assessment</w:t>
                            </w:r>
                          </w:p>
                          <w:p w14:paraId="50A33B81" w14:textId="48C16EF0" w:rsidR="00412893" w:rsidRDefault="00412893" w:rsidP="00412893">
                            <w:pPr>
                              <w:pStyle w:val="xmsonormal"/>
                              <w:ind w:left="5760" w:hanging="5760"/>
                              <w:jc w:val="center"/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Professor of Medical Education</w:t>
                            </w:r>
                          </w:p>
                          <w:p w14:paraId="11FB480C" w14:textId="0D456B11" w:rsidR="004B35F6" w:rsidRPr="003E7616" w:rsidRDefault="00EB7517" w:rsidP="00412893">
                            <w:pPr>
                              <w:pStyle w:val="xxxmsonormal"/>
                              <w:jc w:val="center"/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E7616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  <w:t>The University of Texas at Tyler Health Science Center</w:t>
                            </w:r>
                          </w:p>
                          <w:p w14:paraId="124B78EB" w14:textId="3B292685" w:rsidR="008A76FD" w:rsidRDefault="004B35F6" w:rsidP="00412893">
                            <w:pPr>
                              <w:pStyle w:val="xxxmsonormal"/>
                              <w:jc w:val="center"/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  <w:t>School of Medicine</w:t>
                            </w:r>
                          </w:p>
                          <w:p w14:paraId="212988D9" w14:textId="77777777" w:rsidR="004B35F6" w:rsidRDefault="004B35F6" w:rsidP="004B35F6">
                            <w:pPr>
                              <w:pStyle w:val="xxxmsonormal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2CB3CD9C" w14:textId="212B398C" w:rsidR="00EB7517" w:rsidRDefault="00EB7517" w:rsidP="00EB7517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Objectives:</w:t>
                            </w:r>
                          </w:p>
                          <w:p w14:paraId="5678E670" w14:textId="698BD9AD" w:rsidR="00693EA5" w:rsidRDefault="00EB7517" w:rsidP="004B35F6">
                            <w:pPr>
                              <w:pStyle w:val="xcontentpasted01"/>
                              <w:shd w:val="clear" w:color="auto" w:fill="FFFFFF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02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At the end of this presentation, participants should have increased information to </w:t>
                            </w:r>
                            <w:r w:rsidR="004B02AC" w:rsidRPr="004B02A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describe </w:t>
                            </w:r>
                            <w:r w:rsidR="00FA73A6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the </w:t>
                            </w:r>
                            <w:r w:rsidR="00412893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purpose of examination (examination FOR learning or examination OF learning), distinguish key elements of any examination and discuss nuances affecting examination processes with competency-based medical education</w:t>
                            </w:r>
                            <w:r w:rsidR="004B02AC" w:rsidRPr="004B02A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 </w:t>
                            </w:r>
                            <w:r w:rsidR="004B02AC" w:rsidRPr="004B02AC">
                              <w:rPr>
                                <w:rStyle w:val="xcontentpasted0"/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 </w:t>
                            </w:r>
                            <w:r w:rsidR="004B02AC" w:rsidRPr="004B02A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1391037" w14:textId="08F81D6E" w:rsidR="00693EA5" w:rsidRDefault="00FD14DB" w:rsidP="00693EA5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UT Tyler School of Medicine </w:t>
                            </w:r>
                            <w:r w:rsidR="00693EA5" w:rsidRPr="00693EA5"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Faculty Development Series 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is sponsored by the Office of Faculty Affairs and Professional Development</w:t>
                            </w:r>
                            <w:r w:rsidR="00F540A2"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  Th</w:t>
                            </w:r>
                            <w:r w:rsidR="00A83EEE"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is</w:t>
                            </w:r>
                            <w:r w:rsidR="00F540A2"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series is </w:t>
                            </w:r>
                            <w:r w:rsidR="00693EA5" w:rsidRPr="00693EA5"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designed 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to change competencies</w:t>
                            </w:r>
                            <w:r w:rsidR="00F540A2"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that align with assessment and enhance reflective practice and guide student learners to the self-regulated, lifelong learner</w:t>
                            </w:r>
                            <w:r w:rsidR="00693EA5" w:rsidRPr="00693EA5"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E539B4" w14:textId="4C10E142" w:rsidR="00EB7517" w:rsidRDefault="00EB7517" w:rsidP="00EB75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866D9A8" w14:textId="77777777" w:rsidR="001E1FFD" w:rsidRDefault="001E1FFD" w:rsidP="00EB75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643A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16.5pt;margin-top:84.7pt;width:8in;height:767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" filled="f" stroked="f">
                <v:textbox style="mso-fit-shape-to-text:t">
                  <w:txbxContent>
                    <w:p w14:paraId="1B3E183C" w14:textId="4AFCE99B" w:rsidR="007543CD" w:rsidRPr="007543CD" w:rsidRDefault="007543CD" w:rsidP="007543CD">
                      <w:pPr>
                        <w:spacing w:after="0" w:line="240" w:lineRule="auto"/>
                        <w:rPr>
                          <w:rFonts w:ascii="Arial Black" w:eastAsia="Calibri" w:hAnsi="Arial Black"/>
                          <w:b/>
                          <w:bCs/>
                          <w:color w:val="C45911" w:themeColor="accent2" w:themeShade="BF"/>
                          <w:kern w:val="24"/>
                          <w:sz w:val="36"/>
                          <w:szCs w:val="36"/>
                        </w:rPr>
                      </w:pPr>
                      <w:r w:rsidRPr="007543CD">
                        <w:rPr>
                          <w:rFonts w:ascii="Arial Black" w:eastAsia="Calibri" w:hAnsi="Arial Black"/>
                          <w:b/>
                          <w:bCs/>
                          <w:color w:val="C45911" w:themeColor="accent2" w:themeShade="BF"/>
                          <w:kern w:val="24"/>
                          <w:sz w:val="36"/>
                          <w:szCs w:val="36"/>
                        </w:rPr>
                        <w:t>UTTSOM: FACULTY DEVELOPMENT SERIES</w:t>
                      </w:r>
                    </w:p>
                    <w:p w14:paraId="639ACD4D" w14:textId="77777777" w:rsidR="007543CD" w:rsidRPr="007543CD" w:rsidRDefault="007543CD" w:rsidP="007543CD">
                      <w:pPr>
                        <w:spacing w:after="0" w:line="240" w:lineRule="auto"/>
                        <w:rPr>
                          <w:rFonts w:ascii="Arial Black" w:eastAsia="Calibri" w:hAnsi="Arial Black"/>
                          <w:b/>
                          <w:bCs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</w:pPr>
                    </w:p>
                    <w:p w14:paraId="4D2A7F48" w14:textId="2E434005" w:rsidR="00EB7517" w:rsidRPr="002928BD" w:rsidRDefault="00F82DC4" w:rsidP="00A83EEE">
                      <w:pPr>
                        <w:spacing w:after="0"/>
                        <w:ind w:left="187" w:hanging="187"/>
                        <w:jc w:val="center"/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  <w:t>Thursday</w:t>
                      </w:r>
                      <w:r w:rsidR="00EB7517" w:rsidRPr="002928BD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  <w:t xml:space="preserve">, </w:t>
                      </w:r>
                      <w:r w:rsidR="0088685F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  <w:t xml:space="preserve">January </w:t>
                      </w:r>
                      <w:r w:rsidR="00412893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  <w:t>6</w:t>
                      </w:r>
                      <w:r w:rsidR="00EB7517" w:rsidRPr="002928BD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  <w:t>, 202</w:t>
                      </w:r>
                      <w:r w:rsidR="0088685F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  <w:t>3</w:t>
                      </w:r>
                    </w:p>
                    <w:p w14:paraId="452E421B" w14:textId="0060FC08" w:rsidR="004F7CAE" w:rsidRDefault="00A74E7C" w:rsidP="00A83E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4</w:t>
                      </w:r>
                      <w:r w:rsidR="00EB7517" w:rsidRPr="002928BD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3</w:t>
                      </w:r>
                      <w:r w:rsidR="00EB7517" w:rsidRPr="002928BD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0-</w:t>
                      </w:r>
                      <w:r w:rsidR="004171E0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6</w:t>
                      </w:r>
                      <w:r w:rsidR="00EB7517" w:rsidRPr="002928BD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:00pm</w:t>
                      </w:r>
                    </w:p>
                    <w:p w14:paraId="57C7AE1C" w14:textId="77777777" w:rsidR="0071342E" w:rsidRDefault="0071342E" w:rsidP="0071342E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BABBA92" w14:textId="77777777" w:rsidR="002E5742" w:rsidRDefault="00234059" w:rsidP="002E57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In person </w:t>
                      </w:r>
                      <w:r w:rsidR="00BC134A" w:rsidRPr="004B35F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location: </w:t>
                      </w:r>
                      <w:r w:rsidR="00BC134A" w:rsidRPr="004B35F6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H304, North Campus</w:t>
                      </w:r>
                      <w:r w:rsidR="00A83EE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</w:t>
                      </w:r>
                      <w:r w:rsidR="00A74E7C" w:rsidRPr="004B35F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A74E7C" w:rsidRPr="004B35F6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Zoom option is available</w:t>
                      </w:r>
                      <w:r w:rsidR="00BC134A" w:rsidRPr="004B35F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A74E7C" w:rsidRPr="004B35F6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bookmarkStart w:id="1" w:name="_Hlk125010917"/>
                    <w:p w14:paraId="0AAB8094" w14:textId="540DAF34" w:rsidR="0007769A" w:rsidRPr="0007769A" w:rsidRDefault="0007769A" w:rsidP="002E5742">
                      <w:pPr>
                        <w:jc w:val="center"/>
                        <w:rPr>
                          <w:rFonts w:eastAsia="Times New Roman"/>
                          <w:b/>
                          <w:bCs/>
                        </w:rPr>
                      </w:pPr>
                      <w:r w:rsidRPr="0007769A">
                        <w:rPr>
                          <w:rFonts w:eastAsia="Times New Roman"/>
                          <w:b/>
                          <w:bCs/>
                        </w:rPr>
                        <w:fldChar w:fldCharType="begin"/>
                      </w:r>
                      <w:r w:rsidRPr="0007769A">
                        <w:rPr>
                          <w:rFonts w:eastAsia="Times New Roman"/>
                          <w:b/>
                          <w:bCs/>
                        </w:rPr>
                        <w:instrText xml:space="preserve"> HYPERLINK "https://uttyler.zoom.us/j/89530085467?pwd=aXNXRzJMWXg4ek91ZVlCRE1IbGV5QT09" \t "_blank" </w:instrText>
                      </w:r>
                      <w:r w:rsidRPr="0007769A">
                        <w:rPr>
                          <w:rFonts w:eastAsia="Times New Roman"/>
                          <w:b/>
                          <w:bCs/>
                        </w:rPr>
                        <w:fldChar w:fldCharType="separate"/>
                      </w:r>
                      <w:r w:rsidRPr="0007769A">
                        <w:rPr>
                          <w:rStyle w:val="Hyperlink"/>
                          <w:rFonts w:ascii="Helvetica" w:eastAsia="Times New Roman" w:hAnsi="Helvetica" w:cs="Helvetica"/>
                          <w:b/>
                          <w:bCs/>
                          <w:color w:val="0956B5"/>
                          <w:spacing w:val="6"/>
                          <w:sz w:val="21"/>
                          <w:szCs w:val="21"/>
                          <w:shd w:val="clear" w:color="auto" w:fill="FFFFFF"/>
                        </w:rPr>
                        <w:t>https://uttyler.zoom.us/j/89530085467?pwd=aXNXRzJMWXg4ek91ZVlCRE1IbGV5QT09</w:t>
                      </w:r>
                      <w:r w:rsidRPr="0007769A">
                        <w:rPr>
                          <w:rFonts w:eastAsia="Times New Roman"/>
                          <w:b/>
                          <w:bCs/>
                        </w:rPr>
                        <w:fldChar w:fldCharType="end"/>
                      </w:r>
                    </w:p>
                    <w:bookmarkEnd w:id="1"/>
                    <w:p w14:paraId="611790F0" w14:textId="77777777" w:rsidR="007543CD" w:rsidRDefault="007543CD" w:rsidP="00540814">
                      <w:pPr>
                        <w:spacing w:after="0" w:line="240" w:lineRule="auto"/>
                        <w:jc w:val="center"/>
                        <w:rPr>
                          <w:rFonts w:ascii="Arial Black" w:eastAsia="Calibri" w:hAnsi="Arial Black"/>
                          <w:b/>
                          <w:bCs/>
                          <w:color w:val="C45911" w:themeColor="accent2" w:themeShade="BF"/>
                          <w:kern w:val="24"/>
                          <w:sz w:val="24"/>
                          <w:szCs w:val="24"/>
                        </w:rPr>
                      </w:pPr>
                    </w:p>
                    <w:p w14:paraId="7CF1D07D" w14:textId="690E3517" w:rsidR="00EB7517" w:rsidRPr="007543CD" w:rsidRDefault="00A74E7C" w:rsidP="00540814">
                      <w:pPr>
                        <w:spacing w:after="0" w:line="240" w:lineRule="auto"/>
                        <w:jc w:val="center"/>
                        <w:rPr>
                          <w:rFonts w:ascii="Arial Black" w:eastAsia="Calibri" w:hAnsi="Arial Black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56"/>
                        </w:rPr>
                      </w:pPr>
                      <w:r w:rsidRPr="007543CD">
                        <w:rPr>
                          <w:rFonts w:ascii="Arial Black" w:eastAsia="Calibri" w:hAnsi="Arial Black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56"/>
                        </w:rPr>
                        <w:t>“</w:t>
                      </w:r>
                      <w:r w:rsidR="00412893" w:rsidRPr="007543CD">
                        <w:rPr>
                          <w:rFonts w:ascii="Arial Black" w:eastAsia="Calibri" w:hAnsi="Arial Black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56"/>
                        </w:rPr>
                        <w:t>Assessment Principles - Presentation</w:t>
                      </w:r>
                      <w:r w:rsidRPr="007543CD">
                        <w:rPr>
                          <w:rFonts w:ascii="Arial Black" w:eastAsia="Calibri" w:hAnsi="Arial Black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56"/>
                        </w:rPr>
                        <w:t>”</w:t>
                      </w:r>
                    </w:p>
                    <w:p w14:paraId="3B84C904" w14:textId="77777777" w:rsidR="003B55AB" w:rsidRDefault="003B55AB" w:rsidP="000B08E7">
                      <w:pPr>
                        <w:jc w:val="center"/>
                        <w:rPr>
                          <w:rFonts w:ascii="Helvetica" w:eastAsia="MS Mincho" w:hAnsi="Helvetica" w:cs="Helvetica"/>
                          <w:b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</w:pPr>
                    </w:p>
                    <w:p w14:paraId="63D845D7" w14:textId="14654A59" w:rsidR="00EB7517" w:rsidRPr="003E7616" w:rsidRDefault="00EB7517" w:rsidP="000B08E7">
                      <w:pPr>
                        <w:jc w:val="center"/>
                        <w:rPr>
                          <w:rFonts w:ascii="Helvetica" w:eastAsia="MS Mincho" w:hAnsi="Helvetica" w:cs="Helvetica"/>
                          <w:b/>
                          <w:bCs/>
                          <w:color w:val="2F5496" w:themeColor="accent1" w:themeShade="BF"/>
                          <w:kern w:val="24"/>
                          <w:sz w:val="28"/>
                          <w:szCs w:val="28"/>
                        </w:rPr>
                      </w:pPr>
                      <w:r w:rsidRPr="003E7616">
                        <w:rPr>
                          <w:rFonts w:ascii="Helvetica" w:eastAsia="MS Mincho" w:hAnsi="Helvetica" w:cs="Helvetica"/>
                          <w:b/>
                          <w:bCs/>
                          <w:color w:val="2F5496" w:themeColor="accent1" w:themeShade="BF"/>
                          <w:kern w:val="24"/>
                          <w:sz w:val="28"/>
                          <w:szCs w:val="28"/>
                        </w:rPr>
                        <w:t>Speaker:</w:t>
                      </w:r>
                    </w:p>
                    <w:p w14:paraId="606336C5" w14:textId="39BCAB9B" w:rsidR="00F75E8D" w:rsidRDefault="00412893" w:rsidP="00412893">
                      <w:pPr>
                        <w:pStyle w:val="xmsonormal"/>
                        <w:shd w:val="clear" w:color="auto" w:fill="FFFFFF"/>
                        <w:jc w:val="center"/>
                        <w:textAlignment w:val="baseline"/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bdr w:val="none" w:sz="0" w:space="0" w:color="auto" w:frame="1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Gary L. Beck Dallaghan, P</w:t>
                      </w:r>
                      <w:r w:rsidR="008A5B96"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.D.</w:t>
                      </w:r>
                    </w:p>
                    <w:p w14:paraId="59390832" w14:textId="4AE9268D" w:rsidR="00F75E8D" w:rsidRPr="003E7616" w:rsidRDefault="00F75E8D" w:rsidP="00412893">
                      <w:pPr>
                        <w:pStyle w:val="xmsonormal"/>
                        <w:shd w:val="clear" w:color="auto" w:fill="FFFFFF"/>
                        <w:jc w:val="center"/>
                        <w:textAlignment w:val="baseline"/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3E7616"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  <w:bdr w:val="none" w:sz="0" w:space="0" w:color="auto" w:frame="1"/>
                        </w:rPr>
                        <w:t xml:space="preserve">Assistant Dean, </w:t>
                      </w:r>
                      <w:r w:rsidR="00412893"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  <w:bdr w:val="none" w:sz="0" w:space="0" w:color="auto" w:frame="1"/>
                        </w:rPr>
                        <w:t>Evaluation and Assessment</w:t>
                      </w:r>
                    </w:p>
                    <w:p w14:paraId="50A33B81" w14:textId="48C16EF0" w:rsidR="00412893" w:rsidRDefault="00412893" w:rsidP="00412893">
                      <w:pPr>
                        <w:pStyle w:val="xmsonormal"/>
                        <w:ind w:left="5760" w:hanging="5760"/>
                        <w:jc w:val="center"/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sz w:val="24"/>
                          <w:szCs w:val="24"/>
                          <w:bdr w:val="none" w:sz="0" w:space="0" w:color="auto" w:frame="1"/>
                        </w:rPr>
                        <w:t>Professor of Medical Education</w:t>
                      </w:r>
                    </w:p>
                    <w:p w14:paraId="11FB480C" w14:textId="0D456B11" w:rsidR="004B35F6" w:rsidRPr="003E7616" w:rsidRDefault="00EB7517" w:rsidP="00412893">
                      <w:pPr>
                        <w:pStyle w:val="xxxmsonormal"/>
                        <w:jc w:val="center"/>
                        <w:rPr>
                          <w:rFonts w:asciiTheme="minorHAnsi" w:eastAsia="Calibri" w:hAnsiTheme="minorHAnsi" w:cstheme="minorHAnsi"/>
                          <w:i/>
                          <w:i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</w:pPr>
                      <w:r w:rsidRPr="003E7616">
                        <w:rPr>
                          <w:rFonts w:asciiTheme="minorHAnsi" w:eastAsia="Calibri" w:hAnsiTheme="minorHAnsi" w:cstheme="minorHAnsi"/>
                          <w:i/>
                          <w:i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  <w:t>The University of Texas at Tyler Health Science Center</w:t>
                      </w:r>
                    </w:p>
                    <w:p w14:paraId="124B78EB" w14:textId="3B292685" w:rsidR="008A76FD" w:rsidRDefault="004B35F6" w:rsidP="00412893">
                      <w:pPr>
                        <w:pStyle w:val="xxxmsonormal"/>
                        <w:jc w:val="center"/>
                        <w:rPr>
                          <w:rFonts w:asciiTheme="minorHAnsi" w:eastAsia="Calibri" w:hAnsiTheme="minorHAnsi" w:cstheme="minorHAnsi"/>
                          <w:i/>
                          <w:i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i/>
                          <w:i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  <w:t>School of Medicine</w:t>
                      </w:r>
                    </w:p>
                    <w:p w14:paraId="212988D9" w14:textId="77777777" w:rsidR="004B35F6" w:rsidRDefault="004B35F6" w:rsidP="004B35F6">
                      <w:pPr>
                        <w:pStyle w:val="xxxmsonormal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2CB3CD9C" w14:textId="212B398C" w:rsidR="00EB7517" w:rsidRDefault="00EB7517" w:rsidP="00EB7517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Objectives:</w:t>
                      </w:r>
                    </w:p>
                    <w:p w14:paraId="5678E670" w14:textId="698BD9AD" w:rsidR="00693EA5" w:rsidRDefault="00EB7517" w:rsidP="004B35F6">
                      <w:pPr>
                        <w:pStyle w:val="xcontentpasted01"/>
                        <w:shd w:val="clear" w:color="auto" w:fill="FFFFFF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B02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At the end of this presentation, participants should have increased information to </w:t>
                      </w:r>
                      <w:r w:rsidR="004B02AC" w:rsidRPr="004B02AC">
                        <w:rPr>
                          <w:rStyle w:val="contentpasted0"/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describe </w:t>
                      </w:r>
                      <w:r w:rsidR="00FA73A6">
                        <w:rPr>
                          <w:rStyle w:val="contentpasted0"/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the </w:t>
                      </w:r>
                      <w:r w:rsidR="00412893">
                        <w:rPr>
                          <w:rStyle w:val="contentpasted0"/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purpose of examination (examination FOR learning or examination OF learning), distinguish key elements of any examination and discuss nuances affecting examination processes with competency-based medical education</w:t>
                      </w:r>
                      <w:r w:rsidR="004B02AC" w:rsidRPr="004B02AC">
                        <w:rPr>
                          <w:rStyle w:val="contentpasted0"/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 </w:t>
                      </w:r>
                      <w:r w:rsidR="004B02AC" w:rsidRPr="004B02AC">
                        <w:rPr>
                          <w:rStyle w:val="xcontentpasted0"/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 </w:t>
                      </w:r>
                      <w:r w:rsidR="004B02AC" w:rsidRPr="004B02AC">
                        <w:rPr>
                          <w:rStyle w:val="contentpasted0"/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  <w:p w14:paraId="31391037" w14:textId="08F81D6E" w:rsidR="00693EA5" w:rsidRDefault="00FD14DB" w:rsidP="00693EA5">
                      <w:pPr>
                        <w:spacing w:after="0" w:line="240" w:lineRule="auto"/>
                        <w:jc w:val="center"/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UT Tyler School of Medicine </w:t>
                      </w:r>
                      <w:r w:rsidR="00693EA5" w:rsidRPr="00693EA5"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Faculty Development Series 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is sponsored by the Office of Faculty Affairs and Professional Development</w:t>
                      </w:r>
                      <w:r w:rsidR="00F540A2"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.  Th</w:t>
                      </w:r>
                      <w:r w:rsidR="00A83EEE"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is</w:t>
                      </w:r>
                      <w:r w:rsidR="00F540A2"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series is </w:t>
                      </w:r>
                      <w:r w:rsidR="00693EA5" w:rsidRPr="00693EA5"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designed 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to change competencies</w:t>
                      </w:r>
                      <w:r w:rsidR="00F540A2"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that align with assessment and enhance reflective practice and guide student learners to the self-regulated, lifelong learner</w:t>
                      </w:r>
                      <w:r w:rsidR="00693EA5" w:rsidRPr="00693EA5"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60E539B4" w14:textId="4C10E142" w:rsidR="00EB7517" w:rsidRDefault="00EB7517" w:rsidP="00EB75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866D9A8" w14:textId="77777777" w:rsidR="001E1FFD" w:rsidRDefault="001E1FFD" w:rsidP="00EB75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6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5B9DB" wp14:editId="77A7C2C8">
                <wp:simplePos x="0" y="0"/>
                <wp:positionH relativeFrom="column">
                  <wp:posOffset>4158615</wp:posOffset>
                </wp:positionH>
                <wp:positionV relativeFrom="paragraph">
                  <wp:posOffset>5716</wp:posOffset>
                </wp:positionV>
                <wp:extent cx="2921000" cy="838200"/>
                <wp:effectExtent l="0" t="0" r="12700" b="1905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35A0D9-C393-4601-B066-58C83A133B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5DF06A1" w14:textId="24C48E8B" w:rsidR="00CF69F8" w:rsidRPr="00FA73A6" w:rsidRDefault="00A8424A" w:rsidP="00CF69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D49F3">
                              <w:rPr>
                                <w:rFonts w:ascii="Arial" w:hAnsi="Arial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342E" w:rsidRPr="00FA73A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UT Tyler School of Medicine: Office of </w:t>
                            </w:r>
                            <w:r w:rsidR="00AC587E" w:rsidRPr="00FA73A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Faculty </w:t>
                            </w:r>
                            <w:r w:rsidR="00FA73A6" w:rsidRPr="00FA73A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Affairs and Professional </w:t>
                            </w:r>
                            <w:r w:rsidR="00AC587E" w:rsidRPr="00FA73A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Development </w:t>
                            </w:r>
                          </w:p>
                          <w:p w14:paraId="1B97E952" w14:textId="77777777" w:rsidR="00BA1EC9" w:rsidRPr="00BA1EC9" w:rsidRDefault="00BA1EC9" w:rsidP="00BA1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26322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FA18E5B" w14:textId="77777777" w:rsidR="00BA1EC9" w:rsidRPr="00BA1EC9" w:rsidRDefault="00BA1EC9" w:rsidP="00BA1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26322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B9DB" id="TextBox 3" o:spid="_x0000_s1027" type="#_x0000_t202" style="position:absolute;margin-left:327.45pt;margin-top:.45pt;width:230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" fillcolor="#d9e2f3 [660]" strokecolor="#1f3763 [1604]">
                <v:textbox>
                  <w:txbxContent>
                    <w:p w14:paraId="45DF06A1" w14:textId="24C48E8B" w:rsidR="00CF69F8" w:rsidRPr="00FA73A6" w:rsidRDefault="00A8424A" w:rsidP="00CF69F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</w:pPr>
                      <w:r w:rsidRPr="000D49F3">
                        <w:rPr>
                          <w:rFonts w:ascii="Arial" w:hAnsi="Arial"/>
                          <w:b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1342E" w:rsidRPr="00FA73A6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 xml:space="preserve">UT Tyler School of Medicine: Office of </w:t>
                      </w:r>
                      <w:r w:rsidR="00AC587E" w:rsidRPr="00FA73A6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 xml:space="preserve">Faculty </w:t>
                      </w:r>
                      <w:r w:rsidR="00FA73A6" w:rsidRPr="00FA73A6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 xml:space="preserve">Affairs and Professional </w:t>
                      </w:r>
                      <w:r w:rsidR="00AC587E" w:rsidRPr="00FA73A6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 xml:space="preserve">Development </w:t>
                      </w:r>
                    </w:p>
                    <w:p w14:paraId="1B97E952" w14:textId="77777777" w:rsidR="00BA1EC9" w:rsidRPr="00BA1EC9" w:rsidRDefault="00BA1EC9" w:rsidP="00BA1EC9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26322"/>
                          <w:kern w:val="24"/>
                          <w:sz w:val="16"/>
                          <w:szCs w:val="16"/>
                        </w:rPr>
                      </w:pPr>
                    </w:p>
                    <w:p w14:paraId="4FA18E5B" w14:textId="77777777" w:rsidR="00BA1EC9" w:rsidRPr="00BA1EC9" w:rsidRDefault="00BA1EC9" w:rsidP="00BA1EC9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26322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6BB">
        <w:rPr>
          <w:noProof/>
        </w:rPr>
        <w:drawing>
          <wp:inline distT="0" distB="0" distL="0" distR="0" wp14:anchorId="04469B13" wp14:editId="70CABB62">
            <wp:extent cx="37020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62B64" w14:textId="410CF9D4" w:rsidR="00EB7517" w:rsidRDefault="00EB7517"/>
    <w:p w14:paraId="52654FB0" w14:textId="7EB5F7CB" w:rsidR="00EB7517" w:rsidRDefault="007543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E36A2" wp14:editId="25F02DEB">
                <wp:simplePos x="0" y="0"/>
                <wp:positionH relativeFrom="margin">
                  <wp:align>left</wp:align>
                </wp:positionH>
                <wp:positionV relativeFrom="paragraph">
                  <wp:posOffset>6853555</wp:posOffset>
                </wp:positionV>
                <wp:extent cx="7083425" cy="1104118"/>
                <wp:effectExtent l="0" t="0" r="22225" b="2032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F5D581-15B2-463A-AAC9-01ECD1F771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25" cy="11041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4221E" w14:textId="77777777" w:rsidR="00693EA5" w:rsidRDefault="00693EA5" w:rsidP="00693EA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The University of Texas Health Science Center at Tyler is accredited by the Texas Medical Association to provide continuing medical education for physicians.</w:t>
                            </w:r>
                          </w:p>
                          <w:p w14:paraId="560DD4C1" w14:textId="4A241F73" w:rsidR="00693EA5" w:rsidRDefault="00693EA5" w:rsidP="00693EA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The University of Texas Health Science Center at Tyler designates this live educational activity for a maximum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of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u w:val="single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.</w:t>
                            </w:r>
                            <w:r w:rsidR="004B35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AMA PRA Category 1 credit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</w:rPr>
                              <w:t>TM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. Participants should only claim credit commensurate with the extent of their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participation  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the activity.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6E36A2" id="Rectangle 7" o:spid="_x0000_s1028" style="position:absolute;margin-left:0;margin-top:539.65pt;width:557.75pt;height:86.9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" fillcolor="#fbe4d5 [661]" strokecolor="#1f3763 [1604]" strokeweight="1pt">
                <v:textbox>
                  <w:txbxContent>
                    <w:p w14:paraId="6734221E" w14:textId="77777777" w:rsidR="00693EA5" w:rsidRDefault="00693EA5" w:rsidP="00693EA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The University of Texas Health Science Center at Tyler is accredited by the Texas Medical Association to provide continuing medical education for physicians.</w:t>
                      </w:r>
                    </w:p>
                    <w:p w14:paraId="560DD4C1" w14:textId="4A241F73" w:rsidR="00693EA5" w:rsidRDefault="00693EA5" w:rsidP="00693EA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The University of Texas Health Science Center at Tyler designates this live educational activity for a maximum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of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u w:val="single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u w:val="single"/>
                        </w:rPr>
                        <w:t xml:space="preserve"> .</w:t>
                      </w:r>
                      <w:r w:rsidR="004B35F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u w:val="single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u w:val="single"/>
                        </w:rPr>
                        <w:t xml:space="preserve"> AMA PRA Category 1 credit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position w:val="7"/>
                          <w:vertAlign w:val="superscript"/>
                        </w:rPr>
                        <w:t>TM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. Participants should only claim credit commensurate with the extent of their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participation  in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the activity.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1D0E55" wp14:editId="08BD3F09">
                <wp:simplePos x="0" y="0"/>
                <wp:positionH relativeFrom="margin">
                  <wp:posOffset>200025</wp:posOffset>
                </wp:positionH>
                <wp:positionV relativeFrom="paragraph">
                  <wp:posOffset>1043305</wp:posOffset>
                </wp:positionV>
                <wp:extent cx="6762750" cy="762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62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06969" id="Rectangle 2" o:spid="_x0000_s1026" style="position:absolute;margin-left:15.75pt;margin-top:82.15pt;width:532.5pt;height:60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" fillcolor="#ff9" strokecolor="#1f3763 [1604]" strokeweight="1pt">
                <w10:wrap anchorx="margin"/>
              </v:rect>
            </w:pict>
          </mc:Fallback>
        </mc:AlternateContent>
      </w:r>
    </w:p>
    <w:sectPr w:rsidR="00EB7517" w:rsidSect="000046B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A68B2"/>
    <w:multiLevelType w:val="multilevel"/>
    <w:tmpl w:val="8ABA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BB"/>
    <w:rsid w:val="00002CA6"/>
    <w:rsid w:val="000046BB"/>
    <w:rsid w:val="0007769A"/>
    <w:rsid w:val="000B08E7"/>
    <w:rsid w:val="000C1361"/>
    <w:rsid w:val="000D49F3"/>
    <w:rsid w:val="000D50D2"/>
    <w:rsid w:val="000E3142"/>
    <w:rsid w:val="001053AD"/>
    <w:rsid w:val="00154C7C"/>
    <w:rsid w:val="001E1FFD"/>
    <w:rsid w:val="001F0218"/>
    <w:rsid w:val="00234059"/>
    <w:rsid w:val="002928BD"/>
    <w:rsid w:val="002E5742"/>
    <w:rsid w:val="0030225F"/>
    <w:rsid w:val="00342D8E"/>
    <w:rsid w:val="0035190C"/>
    <w:rsid w:val="003739C9"/>
    <w:rsid w:val="003B55AB"/>
    <w:rsid w:val="003D6F55"/>
    <w:rsid w:val="003E7616"/>
    <w:rsid w:val="00412893"/>
    <w:rsid w:val="00413B4B"/>
    <w:rsid w:val="004171E0"/>
    <w:rsid w:val="004B02AC"/>
    <w:rsid w:val="004B35F6"/>
    <w:rsid w:val="004B6852"/>
    <w:rsid w:val="004E7405"/>
    <w:rsid w:val="004F7CAE"/>
    <w:rsid w:val="00540814"/>
    <w:rsid w:val="005479BC"/>
    <w:rsid w:val="0059784F"/>
    <w:rsid w:val="005A0057"/>
    <w:rsid w:val="006111F0"/>
    <w:rsid w:val="00657CBD"/>
    <w:rsid w:val="00693EA5"/>
    <w:rsid w:val="006B2553"/>
    <w:rsid w:val="0071342E"/>
    <w:rsid w:val="0073626A"/>
    <w:rsid w:val="007543CD"/>
    <w:rsid w:val="00821A2E"/>
    <w:rsid w:val="0084299E"/>
    <w:rsid w:val="0088685F"/>
    <w:rsid w:val="008A5B96"/>
    <w:rsid w:val="008A76FD"/>
    <w:rsid w:val="00A022FB"/>
    <w:rsid w:val="00A74E7C"/>
    <w:rsid w:val="00A83EEE"/>
    <w:rsid w:val="00A8424A"/>
    <w:rsid w:val="00AC587E"/>
    <w:rsid w:val="00B12DEF"/>
    <w:rsid w:val="00BA1EC9"/>
    <w:rsid w:val="00BC134A"/>
    <w:rsid w:val="00BD69CA"/>
    <w:rsid w:val="00C06FAF"/>
    <w:rsid w:val="00C1150B"/>
    <w:rsid w:val="00C14013"/>
    <w:rsid w:val="00C93D0D"/>
    <w:rsid w:val="00CA2152"/>
    <w:rsid w:val="00CB0CA1"/>
    <w:rsid w:val="00CF69F8"/>
    <w:rsid w:val="00E729D7"/>
    <w:rsid w:val="00E91ACA"/>
    <w:rsid w:val="00EB7517"/>
    <w:rsid w:val="00F540A2"/>
    <w:rsid w:val="00F66900"/>
    <w:rsid w:val="00F75E8D"/>
    <w:rsid w:val="00F82DC4"/>
    <w:rsid w:val="00FA73A6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6D16"/>
  <w15:chartTrackingRefBased/>
  <w15:docId w15:val="{90213BBE-686F-4129-AA1A-7E6799FA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5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CA2152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4E7405"/>
    <w:pPr>
      <w:spacing w:after="0" w:line="240" w:lineRule="auto"/>
    </w:pPr>
    <w:rPr>
      <w:rFonts w:ascii="Calibri" w:hAnsi="Calibri" w:cs="Calibri"/>
    </w:rPr>
  </w:style>
  <w:style w:type="paragraph" w:customStyle="1" w:styleId="xcontentpasted01">
    <w:name w:val="x_contentpasted01"/>
    <w:basedOn w:val="Normal"/>
    <w:rsid w:val="004B02A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4B02AC"/>
  </w:style>
  <w:style w:type="character" w:customStyle="1" w:styleId="contentpasted0">
    <w:name w:val="contentpasted0"/>
    <w:basedOn w:val="DefaultParagraphFont"/>
    <w:rsid w:val="004B02AC"/>
  </w:style>
  <w:style w:type="character" w:styleId="UnresolvedMention">
    <w:name w:val="Unresolved Mention"/>
    <w:basedOn w:val="DefaultParagraphFont"/>
    <w:uiPriority w:val="99"/>
    <w:semiHidden/>
    <w:unhideWhenUsed/>
    <w:rsid w:val="002E57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5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20000"/>
            <a:lumOff val="80000"/>
          </a:schemeClr>
        </a:solidFill>
      </a:spPr>
      <a:bodyPr wrap="square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BEDF-35A7-4581-92BB-1DEE25DD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Burks</dc:creator>
  <cp:keywords/>
  <dc:description/>
  <cp:lastModifiedBy>Hukill, Angela</cp:lastModifiedBy>
  <cp:revision>2</cp:revision>
  <cp:lastPrinted>2023-01-19T18:16:00Z</cp:lastPrinted>
  <dcterms:created xsi:type="dcterms:W3CDTF">2023-01-23T19:19:00Z</dcterms:created>
  <dcterms:modified xsi:type="dcterms:W3CDTF">2023-01-23T19:19:00Z</dcterms:modified>
</cp:coreProperties>
</file>